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黑体" w:cs="Times New Roman"/>
          <w:sz w:val="32"/>
          <w:szCs w:val="32"/>
          <w:highlight w:val="none"/>
          <w:lang w:eastAsia="zh-CN"/>
        </w:rPr>
        <w:t>附件</w:t>
      </w:r>
      <w:r>
        <w:rPr>
          <w:rFonts w:hint="eastAsia" w:ascii="Times New Roman" w:hAnsi="Times New Roman" w:eastAsia="黑体" w:cs="Times New Roman"/>
          <w:sz w:val="32"/>
          <w:szCs w:val="32"/>
          <w:highlight w:val="none"/>
          <w:lang w:val="en-US" w:eastAsia="zh-CN"/>
        </w:rPr>
        <w:t>1</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eastAsia="方正小标宋简体" w:asciiTheme="minorHAnsi" w:hAnsiTheme="minorHAnsi" w:cstheme="minorBidi"/>
          <w:sz w:val="36"/>
          <w:szCs w:val="36"/>
          <w:highlight w:val="none"/>
          <w:lang w:val="en-US" w:eastAsia="zh-CN"/>
        </w:rPr>
      </w:pPr>
      <w:r>
        <w:rPr>
          <w:rFonts w:hint="default" w:eastAsia="方正小标宋简体" w:asciiTheme="minorHAnsi" w:hAnsiTheme="minorHAnsi" w:cstheme="minorBidi"/>
          <w:sz w:val="36"/>
          <w:szCs w:val="36"/>
          <w:highlight w:val="none"/>
          <w:lang w:val="en-US" w:eastAsia="zh-CN"/>
        </w:rPr>
        <w:t>通过验收的柳州市科技计划项目公示表</w:t>
      </w:r>
    </w:p>
    <w:tbl>
      <w:tblPr>
        <w:tblStyle w:val="7"/>
        <w:tblW w:w="10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1637"/>
        <w:gridCol w:w="2200"/>
        <w:gridCol w:w="875"/>
        <w:gridCol w:w="1613"/>
        <w:gridCol w:w="1150"/>
        <w:gridCol w:w="1011"/>
        <w:gridCol w:w="1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blHeader/>
          <w:jc w:val="center"/>
        </w:trPr>
        <w:tc>
          <w:tcPr>
            <w:tcW w:w="523"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sz w:val="21"/>
                <w:szCs w:val="21"/>
                <w:highlight w:val="none"/>
                <w:vertAlign w:val="baseline"/>
                <w:lang w:val="en-US" w:eastAsia="zh-CN"/>
              </w:rPr>
            </w:pPr>
            <w:r>
              <w:rPr>
                <w:rFonts w:hint="eastAsia" w:ascii="Times New Roman" w:hAnsi="Times New Roman" w:eastAsia="方正小标宋简体" w:cs="Times New Roman"/>
                <w:sz w:val="21"/>
                <w:szCs w:val="21"/>
                <w:highlight w:val="none"/>
                <w:vertAlign w:val="baseline"/>
                <w:lang w:val="en-US" w:eastAsia="zh-CN"/>
              </w:rPr>
              <w:t>序号</w:t>
            </w:r>
          </w:p>
        </w:tc>
        <w:tc>
          <w:tcPr>
            <w:tcW w:w="163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sz w:val="21"/>
                <w:szCs w:val="21"/>
                <w:highlight w:val="none"/>
                <w:vertAlign w:val="baseline"/>
                <w:lang w:val="en-US" w:eastAsia="zh-CN"/>
              </w:rPr>
            </w:pPr>
            <w:r>
              <w:rPr>
                <w:rFonts w:hint="eastAsia" w:ascii="Times New Roman" w:hAnsi="Times New Roman" w:eastAsia="方正小标宋简体" w:cs="Times New Roman"/>
                <w:sz w:val="21"/>
                <w:szCs w:val="21"/>
                <w:highlight w:val="none"/>
                <w:vertAlign w:val="baseline"/>
                <w:lang w:val="en-US" w:eastAsia="zh-CN"/>
              </w:rPr>
              <w:t>合同编号</w:t>
            </w:r>
          </w:p>
        </w:tc>
        <w:tc>
          <w:tcPr>
            <w:tcW w:w="2200"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sz w:val="21"/>
                <w:szCs w:val="21"/>
                <w:highlight w:val="none"/>
                <w:vertAlign w:val="baseline"/>
                <w:lang w:val="en-US" w:eastAsia="zh-CN"/>
              </w:rPr>
            </w:pPr>
            <w:r>
              <w:rPr>
                <w:rFonts w:hint="eastAsia" w:ascii="Times New Roman" w:hAnsi="Times New Roman" w:eastAsia="方正小标宋简体" w:cs="Times New Roman"/>
                <w:sz w:val="21"/>
                <w:szCs w:val="21"/>
                <w:highlight w:val="none"/>
                <w:vertAlign w:val="baseline"/>
                <w:lang w:val="en-US" w:eastAsia="zh-CN"/>
              </w:rPr>
              <w:t>项目名称</w:t>
            </w: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sz w:val="21"/>
                <w:szCs w:val="21"/>
                <w:highlight w:val="none"/>
                <w:vertAlign w:val="baseline"/>
                <w:lang w:val="en-US" w:eastAsia="zh-CN"/>
              </w:rPr>
            </w:pPr>
            <w:r>
              <w:rPr>
                <w:rFonts w:hint="eastAsia" w:ascii="Times New Roman" w:hAnsi="Times New Roman" w:eastAsia="方正小标宋简体" w:cs="Times New Roman"/>
                <w:sz w:val="21"/>
                <w:szCs w:val="21"/>
                <w:highlight w:val="none"/>
                <w:vertAlign w:val="baseline"/>
                <w:lang w:val="en-US" w:eastAsia="zh-CN"/>
              </w:rPr>
              <w:t>项目负责人</w:t>
            </w:r>
          </w:p>
        </w:tc>
        <w:tc>
          <w:tcPr>
            <w:tcW w:w="1613"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sz w:val="21"/>
                <w:szCs w:val="21"/>
                <w:highlight w:val="none"/>
                <w:vertAlign w:val="baseline"/>
                <w:lang w:val="en-US" w:eastAsia="zh-CN"/>
              </w:rPr>
            </w:pPr>
            <w:r>
              <w:rPr>
                <w:rFonts w:hint="eastAsia" w:ascii="Times New Roman" w:hAnsi="Times New Roman" w:eastAsia="方正小标宋简体" w:cs="Times New Roman"/>
                <w:sz w:val="21"/>
                <w:szCs w:val="21"/>
                <w:highlight w:val="none"/>
                <w:vertAlign w:val="baseline"/>
                <w:lang w:val="en-US" w:eastAsia="zh-CN"/>
              </w:rPr>
              <w:t>承担单位</w:t>
            </w:r>
          </w:p>
        </w:tc>
        <w:tc>
          <w:tcPr>
            <w:tcW w:w="1150"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sz w:val="21"/>
                <w:szCs w:val="21"/>
                <w:highlight w:val="none"/>
                <w:vertAlign w:val="baseline"/>
                <w:lang w:val="en-US" w:eastAsia="zh-CN"/>
              </w:rPr>
            </w:pPr>
            <w:r>
              <w:rPr>
                <w:rFonts w:hint="eastAsia" w:ascii="Times New Roman" w:hAnsi="Times New Roman" w:eastAsia="方正小标宋简体" w:cs="Times New Roman"/>
                <w:sz w:val="21"/>
                <w:szCs w:val="21"/>
                <w:highlight w:val="none"/>
                <w:vertAlign w:val="baseline"/>
                <w:lang w:val="en-US" w:eastAsia="zh-CN"/>
              </w:rPr>
              <w:t>验收机构</w:t>
            </w:r>
          </w:p>
        </w:tc>
        <w:tc>
          <w:tcPr>
            <w:tcW w:w="1011"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sz w:val="21"/>
                <w:szCs w:val="21"/>
                <w:highlight w:val="none"/>
                <w:vertAlign w:val="baseline"/>
                <w:lang w:val="en-US" w:eastAsia="zh-CN"/>
              </w:rPr>
            </w:pPr>
            <w:r>
              <w:rPr>
                <w:rFonts w:hint="eastAsia" w:ascii="Times New Roman" w:hAnsi="Times New Roman" w:eastAsia="方正小标宋简体" w:cs="Times New Roman"/>
                <w:sz w:val="21"/>
                <w:szCs w:val="21"/>
                <w:highlight w:val="none"/>
                <w:vertAlign w:val="baseline"/>
                <w:lang w:val="en-US" w:eastAsia="zh-CN"/>
              </w:rPr>
              <w:t>拟定验收结论</w:t>
            </w:r>
          </w:p>
        </w:tc>
        <w:tc>
          <w:tcPr>
            <w:tcW w:w="128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sz w:val="21"/>
                <w:szCs w:val="21"/>
                <w:highlight w:val="none"/>
                <w:vertAlign w:val="baseline"/>
                <w:lang w:val="en-US" w:eastAsia="zh-CN"/>
              </w:rPr>
            </w:pPr>
            <w:r>
              <w:rPr>
                <w:rFonts w:hint="eastAsia" w:ascii="Times New Roman" w:hAnsi="Times New Roman" w:eastAsia="方正小标宋简体" w:cs="Times New Roman"/>
                <w:sz w:val="21"/>
                <w:szCs w:val="21"/>
                <w:highlight w:val="none"/>
                <w:vertAlign w:val="baseline"/>
                <w:lang w:val="en-US" w:eastAsia="zh-CN"/>
              </w:rPr>
              <w:t>验收日期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1</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2021CBC0134</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基于“六经欲解时”辨证治疗失眠的临床研究与推广</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郭冬丽</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柳州市中医医院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2020NBAB0812</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利用纺锤体观察系统实施ICSI改善高龄患者ICSI治疗结局</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唐永梅</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柳州市妇幼保健院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3</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2020NBAB0831</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循环肿瘤细胞 (ctc)检测在结直肠癌诊疗中的应用</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马骏</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柳州市人民医院，鹿寨县人民医院,柳城县人民医院，柳州市妇幼保健院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4</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2021CBC0113</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阴道微生态及免疫功能改变对宫颈高危型人乳头瘤病毒感染转归的影响</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陈煜岊</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柳州市人民医院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5</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2020NBAB0807</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基于ECMO为核心的区域性危重孕产妇转运及救治网络体系建设</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王晓源</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柳州市人民医院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6</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2020NBAD0803</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血药浓度监测在人类免疫缺陷病毒感染者治疗管理中的作用研究</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周明</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广西壮族自治区胸科医院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2024年2月28日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7</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2020NACB0802</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基于养殖水体中痕量无乳链球菌检测策略的罗非鱼链球菌病防治新技术研究</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佀再勇</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广西科技大学；柳州市渔业技术推广站</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2024年5月30日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8</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2021CBC0131</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兔腰椎间盘退变模型中lnc-RUNX1-IT1表达的研究</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梁冬波</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柳州市中医医院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9</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2021CBC0117</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电针在糖尿病足溃疡外科治疗中的运用研究</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郑红波</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柳州市人民医院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10</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2021CBB0113</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双青蒿素通过阻止头颈鳞癌细胞STAT3通路激活miR-182-5P进而抑制WNT通路的激活</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陈冉</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柳州市中医医院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11</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2021CBC0101</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lncRNA MALAT1通过miRNA-96-5p/Atg7介导索拉非尼抗肝纤维化的作用机制研究</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潘光栋</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柳州市人民医院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12</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2021CBB0111</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基于“SVR组效关系模型”的牛大力生物碱抗肿瘤活性物质筛选与作用分子机制研究</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张洪平</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柳州市中医医院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13</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2021CBC0108</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18-25岁青年男性肥胖患者外周血全基因组DNA甲基化研究</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肖丽红</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柳州市人民医院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14</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2020NBAB0819</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胰十二指肠切除后P袢重建消化道临床观察及实验动物研究</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周峥</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柳州市人民医院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15</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2020NBAB0813</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肌肉减少症对肝细胞癌TACE治疗预后的临床研究</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谭盛强</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柳州市人民医院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16</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2021CBC0112</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基于TMT定量蛋白质组学技术分析急性心肌梗死患者血清来源外泌体的差异蛋白</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汪彪</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柳州市人民医院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17</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2021CBC0122</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不同液体管理策略在自然分娩产程中的应用研究</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刘丽</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柳州市工人医院,武宣县人民医院,柳州市柳铁中心医院,三江侗族自治县人民医院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18</w:t>
            </w:r>
          </w:p>
        </w:tc>
        <w:tc>
          <w:tcPr>
            <w:tcW w:w="163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2020NBAB0806</w:t>
            </w:r>
          </w:p>
        </w:tc>
        <w:tc>
          <w:tcPr>
            <w:tcW w:w="220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血清miR-221、miR-222在预测甲状腺微小癌颈部淋巴结转移相关因素中的临床价值研究</w:t>
            </w:r>
          </w:p>
        </w:tc>
        <w:tc>
          <w:tcPr>
            <w:tcW w:w="87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莫军扬</w:t>
            </w:r>
          </w:p>
        </w:tc>
        <w:tc>
          <w:tcPr>
            <w:tcW w:w="161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柳州市人民医院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19</w:t>
            </w:r>
          </w:p>
        </w:tc>
        <w:tc>
          <w:tcPr>
            <w:tcW w:w="1637"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2021CBC0106</w:t>
            </w:r>
          </w:p>
        </w:tc>
        <w:tc>
          <w:tcPr>
            <w:tcW w:w="2200"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烟酰胺腺嘌呤二核苷酸通过SIRT轴调控小鼠心肌纤维化的研究</w:t>
            </w:r>
          </w:p>
        </w:tc>
        <w:tc>
          <w:tcPr>
            <w:tcW w:w="875"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郭予洁</w:t>
            </w:r>
          </w:p>
        </w:tc>
        <w:tc>
          <w:tcPr>
            <w:tcW w:w="1613"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柳州市人民医院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w:t>
            </w:r>
          </w:p>
        </w:tc>
        <w:tc>
          <w:tcPr>
            <w:tcW w:w="1637"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2021CBB0109</w:t>
            </w:r>
          </w:p>
        </w:tc>
        <w:tc>
          <w:tcPr>
            <w:tcW w:w="2200"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骨肉瘤诱导多能干细胞模型的建立与应用</w:t>
            </w:r>
          </w:p>
        </w:tc>
        <w:tc>
          <w:tcPr>
            <w:tcW w:w="875"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乔树叶</w:t>
            </w:r>
          </w:p>
        </w:tc>
        <w:tc>
          <w:tcPr>
            <w:tcW w:w="1613"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柳州市工人医院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6"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21</w:t>
            </w:r>
          </w:p>
        </w:tc>
        <w:tc>
          <w:tcPr>
            <w:tcW w:w="1637"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2020NBAB0829</w:t>
            </w:r>
          </w:p>
        </w:tc>
        <w:tc>
          <w:tcPr>
            <w:tcW w:w="2200"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桂中地区颅内动脉瘤易感基因组的群体基因结构差异比对研究</w:t>
            </w:r>
          </w:p>
        </w:tc>
        <w:tc>
          <w:tcPr>
            <w:tcW w:w="875"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刘军</w:t>
            </w:r>
          </w:p>
        </w:tc>
        <w:tc>
          <w:tcPr>
            <w:tcW w:w="1613"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柳州市人民医院,广西壮族自治区疾病预防控制中心</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22</w:t>
            </w:r>
          </w:p>
        </w:tc>
        <w:tc>
          <w:tcPr>
            <w:tcW w:w="1637"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2021CBC0126</w:t>
            </w:r>
          </w:p>
        </w:tc>
        <w:tc>
          <w:tcPr>
            <w:tcW w:w="2200"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新型去骨瓣减压术治疗颅脑损伤的临床应用研究</w:t>
            </w:r>
          </w:p>
        </w:tc>
        <w:tc>
          <w:tcPr>
            <w:tcW w:w="875"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刘全</w:t>
            </w:r>
          </w:p>
        </w:tc>
        <w:tc>
          <w:tcPr>
            <w:tcW w:w="1613"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柳州市工人医院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6"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23</w:t>
            </w:r>
          </w:p>
        </w:tc>
        <w:tc>
          <w:tcPr>
            <w:tcW w:w="1637"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2021CBB0106</w:t>
            </w:r>
          </w:p>
        </w:tc>
        <w:tc>
          <w:tcPr>
            <w:tcW w:w="2200"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外泌体联合脱细胞肌腱通过lncRNA H19/miR-29b-3p 调控ACL塑形的机制研究</w:t>
            </w:r>
          </w:p>
        </w:tc>
        <w:tc>
          <w:tcPr>
            <w:tcW w:w="875"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许鉴</w:t>
            </w:r>
          </w:p>
        </w:tc>
        <w:tc>
          <w:tcPr>
            <w:tcW w:w="1613"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柳州市工人医院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24</w:t>
            </w:r>
          </w:p>
        </w:tc>
        <w:tc>
          <w:tcPr>
            <w:tcW w:w="1637"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2021CBC0130</w:t>
            </w:r>
          </w:p>
        </w:tc>
        <w:tc>
          <w:tcPr>
            <w:tcW w:w="2200"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探讨长链非编码RNA LBX2-AS1对结直肠癌细胞增殖侵袭的影响及机制</w:t>
            </w:r>
          </w:p>
        </w:tc>
        <w:tc>
          <w:tcPr>
            <w:tcW w:w="875"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赵正孝</w:t>
            </w:r>
          </w:p>
        </w:tc>
        <w:tc>
          <w:tcPr>
            <w:tcW w:w="1613"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柳州市中医医院</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2024年4月29日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6" w:hRule="atLeast"/>
          <w:jc w:val="center"/>
        </w:trPr>
        <w:tc>
          <w:tcPr>
            <w:tcW w:w="52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25</w:t>
            </w:r>
          </w:p>
        </w:tc>
        <w:tc>
          <w:tcPr>
            <w:tcW w:w="1637"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2020NBAA0807</w:t>
            </w:r>
          </w:p>
        </w:tc>
        <w:tc>
          <w:tcPr>
            <w:tcW w:w="2200"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基于构建“活性成分-疾病靶点-KEGG通路”分子生物体系的心脉舒一号口服液的质量提升研究</w:t>
            </w:r>
          </w:p>
        </w:tc>
        <w:tc>
          <w:tcPr>
            <w:tcW w:w="875"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唐勇琛</w:t>
            </w:r>
          </w:p>
        </w:tc>
        <w:tc>
          <w:tcPr>
            <w:tcW w:w="1613" w:type="dxa"/>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柳州市中医医院；贵州中医药大学</w:t>
            </w:r>
          </w:p>
        </w:tc>
        <w:tc>
          <w:tcPr>
            <w:tcW w:w="11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广西经济开发中心</w:t>
            </w:r>
          </w:p>
        </w:tc>
        <w:tc>
          <w:tcPr>
            <w:tcW w:w="1011"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通过验收</w:t>
            </w:r>
          </w:p>
        </w:tc>
        <w:tc>
          <w:tcPr>
            <w:tcW w:w="1287" w:type="dxa"/>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2024年7月9日</w:t>
            </w:r>
          </w:p>
        </w:tc>
      </w:tr>
    </w:tbl>
    <w:p>
      <w:pPr>
        <w:rPr>
          <w:rFonts w:hint="default" w:ascii="Times New Roman" w:hAnsi="Times New Roman" w:eastAsia="黑体" w:cs="Times New Roman"/>
          <w:sz w:val="32"/>
          <w:szCs w:val="32"/>
          <w:highlight w:val="none"/>
          <w:lang w:eastAsia="zh-CN"/>
        </w:rPr>
      </w:pPr>
    </w:p>
    <w:p>
      <w:bookmarkStart w:id="0" w:name="_GoBack"/>
      <w:bookmarkEnd w:id="0"/>
    </w:p>
    <w:sectPr>
      <w:footerReference r:id="rId3" w:type="default"/>
      <w:pgSz w:w="11906" w:h="16838"/>
      <w:pgMar w:top="2098" w:right="1417" w:bottom="1984" w:left="1531"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0NWE4YTc2YTgyYjU1NjdkNTUyZjdkZmNjYTcxYjYifQ=="/>
  </w:docVars>
  <w:rsids>
    <w:rsidRoot w:val="AF553F35"/>
    <w:rsid w:val="0B3FB26A"/>
    <w:rsid w:val="0B711B46"/>
    <w:rsid w:val="0BAE1166"/>
    <w:rsid w:val="216FA847"/>
    <w:rsid w:val="28BDCFD4"/>
    <w:rsid w:val="2EFB04CB"/>
    <w:rsid w:val="37EF049A"/>
    <w:rsid w:val="3D151620"/>
    <w:rsid w:val="3E7F3331"/>
    <w:rsid w:val="3EFF2C68"/>
    <w:rsid w:val="3F5EC1E1"/>
    <w:rsid w:val="3F77C874"/>
    <w:rsid w:val="3FF9B586"/>
    <w:rsid w:val="4F5B8E73"/>
    <w:rsid w:val="55F7D943"/>
    <w:rsid w:val="57DFEA7F"/>
    <w:rsid w:val="597FBA04"/>
    <w:rsid w:val="5BFFC847"/>
    <w:rsid w:val="5DDF68C6"/>
    <w:rsid w:val="5EEFE909"/>
    <w:rsid w:val="5EFD41B2"/>
    <w:rsid w:val="5F3951ED"/>
    <w:rsid w:val="5FEC3A95"/>
    <w:rsid w:val="667F9F24"/>
    <w:rsid w:val="6AFD36E5"/>
    <w:rsid w:val="6D79D406"/>
    <w:rsid w:val="6DFFE3E1"/>
    <w:rsid w:val="6F75BC6D"/>
    <w:rsid w:val="6FBD3CD6"/>
    <w:rsid w:val="6FE22BC9"/>
    <w:rsid w:val="6FE91DE7"/>
    <w:rsid w:val="6FF79496"/>
    <w:rsid w:val="712815B5"/>
    <w:rsid w:val="77CE7F0B"/>
    <w:rsid w:val="77FB59C4"/>
    <w:rsid w:val="79EBB156"/>
    <w:rsid w:val="7AF79CCB"/>
    <w:rsid w:val="7BCB32F6"/>
    <w:rsid w:val="7BFABF8B"/>
    <w:rsid w:val="7BFFBE73"/>
    <w:rsid w:val="7CFFE009"/>
    <w:rsid w:val="7D7C6D00"/>
    <w:rsid w:val="7DFE6BC9"/>
    <w:rsid w:val="7DFEE1B7"/>
    <w:rsid w:val="7E9F0B0E"/>
    <w:rsid w:val="7EDE74E2"/>
    <w:rsid w:val="7EF4F1F9"/>
    <w:rsid w:val="7EFD3B28"/>
    <w:rsid w:val="7FB956F4"/>
    <w:rsid w:val="7FCFD18A"/>
    <w:rsid w:val="9DB74239"/>
    <w:rsid w:val="A7B62427"/>
    <w:rsid w:val="AF553F35"/>
    <w:rsid w:val="AFEFDB2A"/>
    <w:rsid w:val="B5FF5B4E"/>
    <w:rsid w:val="B7FD0546"/>
    <w:rsid w:val="BBBF5A81"/>
    <w:rsid w:val="BEFBA66F"/>
    <w:rsid w:val="BF7B85CB"/>
    <w:rsid w:val="BF7B8B8F"/>
    <w:rsid w:val="BFAB9485"/>
    <w:rsid w:val="BFB6A569"/>
    <w:rsid w:val="BFEBFB64"/>
    <w:rsid w:val="BFFF4D40"/>
    <w:rsid w:val="C7FF0C17"/>
    <w:rsid w:val="CF7B3D2D"/>
    <w:rsid w:val="CF7EBA2E"/>
    <w:rsid w:val="D36F9806"/>
    <w:rsid w:val="D67F0223"/>
    <w:rsid w:val="DBEF8BC8"/>
    <w:rsid w:val="DDF716CA"/>
    <w:rsid w:val="DFD1C670"/>
    <w:rsid w:val="E7FA3985"/>
    <w:rsid w:val="E83740A4"/>
    <w:rsid w:val="E95D0177"/>
    <w:rsid w:val="EE75C5B6"/>
    <w:rsid w:val="EFF97500"/>
    <w:rsid w:val="EFFB173F"/>
    <w:rsid w:val="F3FFDEC4"/>
    <w:rsid w:val="F7BBE3FE"/>
    <w:rsid w:val="F7F05D76"/>
    <w:rsid w:val="F7FF3529"/>
    <w:rsid w:val="F9FEEDC8"/>
    <w:rsid w:val="FC71712A"/>
    <w:rsid w:val="FDFBF15E"/>
    <w:rsid w:val="FDFC02BA"/>
    <w:rsid w:val="FDFE2992"/>
    <w:rsid w:val="FE0B8074"/>
    <w:rsid w:val="FEA7FFC2"/>
    <w:rsid w:val="FEFF1EAA"/>
    <w:rsid w:val="FF2BB376"/>
    <w:rsid w:val="FF7744FA"/>
    <w:rsid w:val="FFAD2282"/>
    <w:rsid w:val="FFBA1884"/>
    <w:rsid w:val="FFCB5A46"/>
    <w:rsid w:val="FFF12D00"/>
    <w:rsid w:val="FFF3D47F"/>
    <w:rsid w:val="FFF5202E"/>
    <w:rsid w:val="FFFE31B1"/>
    <w:rsid w:val="FFFEDE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420" w:lineRule="exact"/>
    </w:pPr>
    <w:rPr>
      <w:sz w:val="24"/>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71"/>
    <w:basedOn w:val="8"/>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5933</Words>
  <Characters>7352</Characters>
  <Lines>0</Lines>
  <Paragraphs>0</Paragraphs>
  <TotalTime>2</TotalTime>
  <ScaleCrop>false</ScaleCrop>
  <LinksUpToDate>false</LinksUpToDate>
  <CharactersWithSpaces>7484</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2023-08-03T10:53:00Z</dcterms:created>
  <dc:creator>gxxc</dc:creator>
  <cp:lastModifiedBy>gxxc</cp:lastModifiedBy>
  <dcterms:modified xsi:type="dcterms:W3CDTF">2024-11-07T09:08:21Z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AD620BEB615A46898B6ACD17609F4A2D_12</vt:lpwstr>
  </property>
</Properties>
</file>