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widowControl w:val="0"/>
        <w:spacing w:before="0" w:beforeAutospacing="0" w:after="0" w:afterAutospacing="0" w:line="600" w:lineRule="exact"/>
        <w:rPr>
          <w:rFonts w:ascii="Times New Roman" w:hAnsi="Times New Roman" w:eastAsia="仿宋" w:cs="Times New Roman"/>
          <w:sz w:val="32"/>
          <w:szCs w:val="32"/>
        </w:rPr>
      </w:pPr>
      <w:bookmarkStart w:id="0" w:name="_GoBack"/>
      <w:bookmarkEnd w:id="0"/>
      <w:r>
        <w:rPr>
          <w:rFonts w:ascii="Times New Roman" w:hAnsi="仿宋" w:eastAsia="仿宋" w:cs="Times New Roman"/>
          <w:sz w:val="32"/>
          <w:szCs w:val="32"/>
        </w:rPr>
        <w:t>附件：</w:t>
      </w:r>
    </w:p>
    <w:p>
      <w:pPr>
        <w:pStyle w:val="6"/>
        <w:widowControl w:val="0"/>
        <w:spacing w:before="0" w:beforeAutospacing="0" w:after="0" w:afterAutospacing="0" w:line="480" w:lineRule="exact"/>
        <w:rPr>
          <w:rFonts w:ascii="Times New Roman" w:hAnsi="Times New Roman" w:eastAsia="仿宋" w:cs="Times New Roman"/>
          <w:b/>
          <w:sz w:val="32"/>
          <w:szCs w:val="32"/>
        </w:rPr>
      </w:pPr>
    </w:p>
    <w:p>
      <w:pPr>
        <w:pStyle w:val="6"/>
        <w:widowControl w:val="0"/>
        <w:spacing w:before="0" w:beforeAutospacing="0" w:after="0" w:afterAutospacing="0" w:line="720" w:lineRule="auto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2023年南宁市认定企业技术中心名单</w:t>
      </w:r>
    </w:p>
    <w:tbl>
      <w:tblPr>
        <w:tblStyle w:val="7"/>
        <w:tblW w:w="9137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7"/>
        <w:gridCol w:w="3185"/>
        <w:gridCol w:w="3662"/>
        <w:gridCol w:w="151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tblHeader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Ansi="宋体"/>
                <w:b/>
                <w:bCs/>
                <w:sz w:val="24"/>
              </w:rPr>
              <w:t>序号</w:t>
            </w:r>
          </w:p>
        </w:tc>
        <w:tc>
          <w:tcPr>
            <w:tcW w:w="3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Ansi="宋体"/>
                <w:b/>
                <w:bCs/>
                <w:sz w:val="24"/>
              </w:rPr>
              <w:t>企业名称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Ansi="宋体"/>
                <w:b/>
                <w:bCs/>
                <w:sz w:val="24"/>
              </w:rPr>
              <w:t>技术中心名称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Ansi="宋体"/>
                <w:b/>
                <w:bCs/>
                <w:sz w:val="24"/>
              </w:rPr>
              <w:t>所在辖区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24"/>
              </w:rPr>
            </w:pPr>
            <w:r>
              <w:rPr>
                <w:rFonts w:hAnsi="宋体"/>
                <w:sz w:val="24"/>
              </w:rPr>
              <w:t>广西柯瑞机械设备有限公司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24"/>
              </w:rPr>
            </w:pPr>
            <w:r>
              <w:rPr>
                <w:rFonts w:hAnsi="宋体"/>
                <w:sz w:val="24"/>
              </w:rPr>
              <w:t>广西柯瑞机械设备有限公司技术中心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高新区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24"/>
              </w:rPr>
            </w:pPr>
            <w:r>
              <w:rPr>
                <w:rFonts w:hAnsi="宋体"/>
                <w:sz w:val="24"/>
              </w:rPr>
              <w:t>南宁捷赛数码科技有限责任公司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24"/>
              </w:rPr>
            </w:pPr>
            <w:r>
              <w:rPr>
                <w:rFonts w:hAnsi="宋体"/>
                <w:sz w:val="24"/>
              </w:rPr>
              <w:t>南宁捷赛数码科技有限责任公司技术中心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高新区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rPr>
                <w:sz w:val="24"/>
              </w:rPr>
            </w:pPr>
            <w:r>
              <w:rPr>
                <w:rFonts w:hAnsi="宋体"/>
                <w:sz w:val="24"/>
              </w:rPr>
              <w:t>南宁市宏彩照明科技有限公司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24"/>
              </w:rPr>
            </w:pPr>
            <w:r>
              <w:rPr>
                <w:rFonts w:hAnsi="宋体"/>
                <w:sz w:val="24"/>
              </w:rPr>
              <w:t>南宁市宏彩照明科技有限公司技术中心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高新区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rPr>
                <w:sz w:val="24"/>
              </w:rPr>
            </w:pPr>
            <w:r>
              <w:rPr>
                <w:rFonts w:hAnsi="宋体"/>
                <w:sz w:val="24"/>
              </w:rPr>
              <w:t>广西茜英信息技术有限公司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24"/>
              </w:rPr>
            </w:pPr>
            <w:r>
              <w:rPr>
                <w:rFonts w:hAnsi="宋体"/>
                <w:sz w:val="24"/>
              </w:rPr>
              <w:t>广西茜英信息技术有限公司技术中心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高新区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rPr>
                <w:sz w:val="24"/>
              </w:rPr>
            </w:pPr>
            <w:r>
              <w:rPr>
                <w:rFonts w:hAnsi="宋体"/>
                <w:sz w:val="24"/>
              </w:rPr>
              <w:t>广西创泰食品科技有限公司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24"/>
              </w:rPr>
            </w:pPr>
            <w:r>
              <w:rPr>
                <w:rFonts w:hAnsi="宋体"/>
                <w:sz w:val="24"/>
              </w:rPr>
              <w:t>广西创泰食品科技有限公司技术中心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高新区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24"/>
              </w:rPr>
            </w:pPr>
            <w:r>
              <w:rPr>
                <w:rFonts w:hAnsi="宋体"/>
                <w:sz w:val="24"/>
              </w:rPr>
              <w:t>巴迪泰（广西）生物科技有限公司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24"/>
              </w:rPr>
            </w:pPr>
            <w:r>
              <w:rPr>
                <w:rFonts w:hAnsi="宋体"/>
                <w:sz w:val="24"/>
              </w:rPr>
              <w:t>巴迪泰（广西）生物科技有限公司技术中心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经开区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rPr>
                <w:sz w:val="24"/>
              </w:rPr>
            </w:pPr>
            <w:r>
              <w:rPr>
                <w:rFonts w:hAnsi="宋体"/>
                <w:sz w:val="24"/>
              </w:rPr>
              <w:t>广西思迈生物科技有限公司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24"/>
              </w:rPr>
            </w:pPr>
            <w:r>
              <w:rPr>
                <w:rFonts w:hAnsi="宋体"/>
                <w:sz w:val="24"/>
              </w:rPr>
              <w:t>广西思迈生物科技有限公司技术中心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经开区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rPr>
                <w:sz w:val="24"/>
              </w:rPr>
            </w:pPr>
            <w:r>
              <w:rPr>
                <w:rFonts w:hAnsi="宋体"/>
                <w:sz w:val="24"/>
              </w:rPr>
              <w:t>广西广缆电缆集团有限公司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24"/>
              </w:rPr>
            </w:pPr>
            <w:r>
              <w:rPr>
                <w:rFonts w:hAnsi="宋体"/>
                <w:sz w:val="24"/>
              </w:rPr>
              <w:t>广西广缆电缆集团有限公司技术中心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经开区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rPr>
                <w:sz w:val="24"/>
              </w:rPr>
            </w:pPr>
            <w:r>
              <w:rPr>
                <w:rFonts w:hAnsi="宋体"/>
                <w:sz w:val="24"/>
              </w:rPr>
              <w:t>广西康晟制药有限责任公司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24"/>
              </w:rPr>
            </w:pPr>
            <w:r>
              <w:rPr>
                <w:rFonts w:hAnsi="宋体"/>
                <w:sz w:val="24"/>
              </w:rPr>
              <w:t>广西康晟制药有限责任公司技术中心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经开区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24"/>
              </w:rPr>
            </w:pPr>
            <w:r>
              <w:rPr>
                <w:rFonts w:hAnsi="宋体"/>
                <w:sz w:val="24"/>
              </w:rPr>
              <w:t>佛山市海天（南宁）调味食品有限公司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24"/>
              </w:rPr>
            </w:pPr>
            <w:r>
              <w:rPr>
                <w:rFonts w:hAnsi="宋体"/>
                <w:sz w:val="24"/>
              </w:rPr>
              <w:t>佛山市海天（南宁）调味食品有限公司技术中心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东盟经开区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3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rPr>
                <w:sz w:val="24"/>
              </w:rPr>
            </w:pPr>
            <w:r>
              <w:rPr>
                <w:rFonts w:hAnsi="宋体"/>
                <w:sz w:val="24"/>
              </w:rPr>
              <w:t>广西建宏水泥制品有限公司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24"/>
              </w:rPr>
            </w:pPr>
            <w:r>
              <w:rPr>
                <w:rFonts w:hAnsi="宋体"/>
                <w:sz w:val="24"/>
              </w:rPr>
              <w:t>广西建宏水泥制品有限公司技术中心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东盟经开区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3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rPr>
                <w:sz w:val="24"/>
              </w:rPr>
            </w:pPr>
            <w:r>
              <w:rPr>
                <w:rFonts w:hAnsi="宋体"/>
                <w:sz w:val="24"/>
              </w:rPr>
              <w:t>广西六点半豆制品有限公司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24"/>
              </w:rPr>
            </w:pPr>
            <w:r>
              <w:rPr>
                <w:rFonts w:hAnsi="宋体"/>
                <w:sz w:val="24"/>
              </w:rPr>
              <w:t>广西六点半豆制品有限公司技术中心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东盟经开区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3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rPr>
                <w:sz w:val="24"/>
              </w:rPr>
            </w:pPr>
            <w:r>
              <w:rPr>
                <w:rFonts w:hAnsi="宋体"/>
                <w:sz w:val="24"/>
              </w:rPr>
              <w:t>广西柳钢东信科技有限公司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24"/>
              </w:rPr>
            </w:pPr>
            <w:r>
              <w:rPr>
                <w:rFonts w:hAnsi="宋体"/>
                <w:sz w:val="24"/>
              </w:rPr>
              <w:t>广西柳钢东信科技有限公司技术中心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良庆区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3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rPr>
                <w:sz w:val="24"/>
              </w:rPr>
            </w:pPr>
            <w:r>
              <w:rPr>
                <w:rFonts w:hAnsi="宋体"/>
                <w:sz w:val="24"/>
              </w:rPr>
              <w:t>广西信安锐达科技有限公司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24"/>
              </w:rPr>
            </w:pPr>
            <w:r>
              <w:rPr>
                <w:rFonts w:hAnsi="宋体"/>
                <w:sz w:val="24"/>
              </w:rPr>
              <w:t>广西信安锐达科技有限公司技术中心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良庆区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3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rPr>
                <w:sz w:val="24"/>
              </w:rPr>
            </w:pPr>
            <w:r>
              <w:rPr>
                <w:rFonts w:hAnsi="宋体"/>
                <w:sz w:val="24"/>
              </w:rPr>
              <w:t>广西塔易信息技术有限公司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24"/>
              </w:rPr>
            </w:pPr>
            <w:r>
              <w:rPr>
                <w:rFonts w:hAnsi="宋体"/>
                <w:sz w:val="24"/>
              </w:rPr>
              <w:t>广西塔易信息技术有限公司技术中心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良庆区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3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rPr>
                <w:sz w:val="24"/>
              </w:rPr>
            </w:pPr>
            <w:r>
              <w:rPr>
                <w:rFonts w:hAnsi="宋体"/>
                <w:sz w:val="24"/>
              </w:rPr>
              <w:t>广西优比特生物科技有限公司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24"/>
              </w:rPr>
            </w:pPr>
            <w:r>
              <w:rPr>
                <w:rFonts w:hAnsi="宋体"/>
                <w:sz w:val="24"/>
              </w:rPr>
              <w:t>广西优比特生物科技有限公司技术中心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江南区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3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rPr>
                <w:sz w:val="24"/>
              </w:rPr>
            </w:pPr>
            <w:r>
              <w:rPr>
                <w:rFonts w:hAnsi="宋体"/>
                <w:sz w:val="24"/>
              </w:rPr>
              <w:t>广西国塑管业集团有限公司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24"/>
              </w:rPr>
            </w:pPr>
            <w:r>
              <w:rPr>
                <w:rFonts w:hAnsi="宋体"/>
                <w:sz w:val="24"/>
              </w:rPr>
              <w:t>广西国塑管业集团有限公司技术中心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武鸣区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3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rPr>
                <w:sz w:val="24"/>
              </w:rPr>
            </w:pPr>
            <w:r>
              <w:rPr>
                <w:rFonts w:hAnsi="宋体"/>
                <w:sz w:val="24"/>
              </w:rPr>
              <w:t>南宁市欧韦电子科技有限公司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24"/>
              </w:rPr>
            </w:pPr>
            <w:r>
              <w:rPr>
                <w:rFonts w:hAnsi="宋体"/>
                <w:sz w:val="24"/>
              </w:rPr>
              <w:t>南宁市欧韦电子科技有限公司技术中心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宾阳县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3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rPr>
                <w:sz w:val="24"/>
              </w:rPr>
            </w:pPr>
            <w:r>
              <w:rPr>
                <w:rFonts w:hAnsi="宋体"/>
                <w:sz w:val="24"/>
              </w:rPr>
              <w:t>广西桂通水泥制品有限公司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 w:val="24"/>
              </w:rPr>
            </w:pPr>
            <w:r>
              <w:rPr>
                <w:rFonts w:hAnsi="宋体"/>
                <w:sz w:val="24"/>
              </w:rPr>
              <w:t>广西桂通水泥制品有限公司技术中心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横州市</w:t>
            </w:r>
          </w:p>
        </w:tc>
      </w:tr>
    </w:tbl>
    <w:p>
      <w:pPr>
        <w:spacing w:line="440" w:lineRule="exact"/>
        <w:rPr>
          <w:sz w:val="28"/>
          <w:szCs w:val="28"/>
        </w:rPr>
      </w:pPr>
    </w:p>
    <w:sectPr>
      <w:footerReference r:id="rId4" w:type="first"/>
      <w:footerReference r:id="rId3" w:type="even"/>
      <w:pgSz w:w="11906" w:h="16838"/>
      <w:pgMar w:top="1701" w:right="1418" w:bottom="1588" w:left="1588" w:header="851" w:footer="992" w:gutter="0"/>
      <w:pgNumType w:fmt="numberInDash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60058846-0D5F-47B7-98E5-84543E71C0E9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09F7AA2D-F82B-45DD-8423-EC095206F933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end"/>
    </w: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387997"/>
      <w:docPartObj>
        <w:docPartGallery w:val="AutoText"/>
      </w:docPartObj>
    </w:sdtPr>
    <w:sdtEndPr>
      <w:rPr>
        <w:rFonts w:ascii="仿宋" w:hAnsi="仿宋" w:eastAsia="仿宋"/>
        <w:sz w:val="28"/>
        <w:szCs w:val="28"/>
      </w:rPr>
    </w:sdtEndPr>
    <w:sdtContent>
      <w:p>
        <w:pPr>
          <w:pStyle w:val="4"/>
          <w:jc w:val="center"/>
          <w:rPr>
            <w:rFonts w:ascii="仿宋" w:hAnsi="仿宋" w:eastAsia="仿宋"/>
            <w:sz w:val="28"/>
            <w:szCs w:val="28"/>
          </w:rPr>
        </w:pPr>
        <w:r>
          <w:rPr>
            <w:rFonts w:ascii="仿宋" w:hAnsi="仿宋" w:eastAsia="仿宋"/>
            <w:sz w:val="28"/>
            <w:szCs w:val="28"/>
          </w:rPr>
          <w:fldChar w:fldCharType="begin"/>
        </w:r>
        <w:r>
          <w:rPr>
            <w:rFonts w:ascii="仿宋" w:hAnsi="仿宋" w:eastAsia="仿宋"/>
            <w:sz w:val="28"/>
            <w:szCs w:val="28"/>
          </w:rPr>
          <w:instrText xml:space="preserve"> PAGE   \* MERGEFORMAT </w:instrText>
        </w:r>
        <w:r>
          <w:rPr>
            <w:rFonts w:ascii="仿宋" w:hAnsi="仿宋" w:eastAsia="仿宋"/>
            <w:sz w:val="28"/>
            <w:szCs w:val="28"/>
          </w:rPr>
          <w:fldChar w:fldCharType="separate"/>
        </w:r>
        <w:r>
          <w:rPr>
            <w:rFonts w:ascii="仿宋" w:hAnsi="仿宋" w:eastAsia="仿宋"/>
            <w:sz w:val="28"/>
            <w:szCs w:val="28"/>
            <w:lang w:val="zh-CN"/>
          </w:rPr>
          <w:t>-</w:t>
        </w:r>
        <w:r>
          <w:rPr>
            <w:rFonts w:ascii="仿宋" w:hAnsi="仿宋" w:eastAsia="仿宋"/>
            <w:sz w:val="28"/>
            <w:szCs w:val="28"/>
          </w:rPr>
          <w:t xml:space="preserve"> 1 -</w:t>
        </w:r>
        <w:r>
          <w:rPr>
            <w:rFonts w:ascii="仿宋" w:hAnsi="仿宋" w:eastAsia="仿宋"/>
            <w:sz w:val="28"/>
            <w:szCs w:val="28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FmZmJmNTkzODNjYTcxYzQ5ZmRhOWJkODZiMWRmNTIifQ=="/>
  </w:docVars>
  <w:rsids>
    <w:rsidRoot w:val="00A24750"/>
    <w:rsid w:val="00134D2B"/>
    <w:rsid w:val="0057514F"/>
    <w:rsid w:val="005A59A6"/>
    <w:rsid w:val="005F5CB6"/>
    <w:rsid w:val="007917F8"/>
    <w:rsid w:val="007D651C"/>
    <w:rsid w:val="00A0202C"/>
    <w:rsid w:val="00A24750"/>
    <w:rsid w:val="00A26642"/>
    <w:rsid w:val="00BD4B5B"/>
    <w:rsid w:val="00C33CE5"/>
    <w:rsid w:val="00CA5447"/>
    <w:rsid w:val="00CA66E7"/>
    <w:rsid w:val="00DB079C"/>
    <w:rsid w:val="055E0256"/>
    <w:rsid w:val="089F02B2"/>
    <w:rsid w:val="32AB4C85"/>
    <w:rsid w:val="405961D5"/>
    <w:rsid w:val="571D2C62"/>
    <w:rsid w:val="6FB47217"/>
    <w:rsid w:val="783A5A9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11"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color w:val="000000"/>
      <w:kern w:val="0"/>
      <w:sz w:val="36"/>
      <w:szCs w:val="36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4"/>
    <w:semiHidden/>
    <w:unhideWhenUsed/>
    <w:uiPriority w:val="99"/>
    <w:pPr>
      <w:ind w:left="100" w:leftChars="2500"/>
    </w:pPr>
  </w:style>
  <w:style w:type="paragraph" w:styleId="4">
    <w:name w:val="footer"/>
    <w:basedOn w:val="1"/>
    <w:link w:val="13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 w:line="500" w:lineRule="atLeast"/>
      <w:jc w:val="left"/>
    </w:pPr>
    <w:rPr>
      <w:rFonts w:ascii="宋体" w:hAnsi="宋体" w:cs="宋体"/>
      <w:color w:val="000000"/>
      <w:kern w:val="0"/>
      <w:sz w:val="30"/>
      <w:szCs w:val="30"/>
    </w:rPr>
  </w:style>
  <w:style w:type="table" w:styleId="8">
    <w:name w:val="Table Grid"/>
    <w:basedOn w:val="7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page number"/>
    <w:basedOn w:val="9"/>
    <w:semiHidden/>
    <w:unhideWhenUsed/>
    <w:uiPriority w:val="99"/>
  </w:style>
  <w:style w:type="character" w:customStyle="1" w:styleId="11">
    <w:name w:val="标题 2 Char"/>
    <w:basedOn w:val="9"/>
    <w:link w:val="2"/>
    <w:uiPriority w:val="0"/>
    <w:rPr>
      <w:rFonts w:ascii="宋体" w:hAnsi="宋体" w:eastAsia="宋体" w:cs="宋体"/>
      <w:b/>
      <w:bCs/>
      <w:color w:val="000000"/>
      <w:kern w:val="0"/>
      <w:sz w:val="36"/>
      <w:szCs w:val="36"/>
    </w:rPr>
  </w:style>
  <w:style w:type="character" w:customStyle="1" w:styleId="12">
    <w:name w:val="页眉 Char"/>
    <w:basedOn w:val="9"/>
    <w:link w:val="5"/>
    <w:semiHidden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3">
    <w:name w:val="页脚 Char"/>
    <w:basedOn w:val="9"/>
    <w:link w:val="4"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4">
    <w:name w:val="日期 Char"/>
    <w:basedOn w:val="9"/>
    <w:link w:val="3"/>
    <w:semiHidden/>
    <w:uiPriority w:val="99"/>
    <w:rPr>
      <w:rFonts w:ascii="Times New Roman" w:hAnsi="Times New Roman" w:eastAsia="宋体" w:cs="Times New Roman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179</Words>
  <Characters>1022</Characters>
  <Lines>8</Lines>
  <Paragraphs>2</Paragraphs>
  <TotalTime>15</TotalTime>
  <ScaleCrop>false</ScaleCrop>
  <LinksUpToDate>false</LinksUpToDate>
  <CharactersWithSpaces>1199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2021-12-06T01:26:00Z</dcterms:created>
  <dc:creator>梁卫平</dc:creator>
  <cp:lastModifiedBy>Amyvvv</cp:lastModifiedBy>
  <dcterms:modified xsi:type="dcterms:W3CDTF">2023-12-14T09:37:14Z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3437311B131544A28ED1FE8C0001DA96_13</vt:lpwstr>
  </property>
</Properties>
</file>