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360" w:lineRule="exact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仿宋" w:eastAsia="方正小标宋简体"/>
          <w:sz w:val="44"/>
          <w:szCs w:val="44"/>
        </w:rPr>
        <w:t>终止项目清单</w:t>
      </w:r>
    </w:p>
    <w:p>
      <w:pPr>
        <w:pStyle w:val="12"/>
      </w:pPr>
    </w:p>
    <w:tbl>
      <w:tblPr>
        <w:tblStyle w:val="7"/>
        <w:tblW w:w="939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8"/>
        <w:gridCol w:w="1034"/>
        <w:gridCol w:w="4333"/>
        <w:gridCol w:w="350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6" w:hRule="atLeast"/>
          <w:tblHeader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合同编号</w:t>
            </w:r>
          </w:p>
        </w:tc>
        <w:tc>
          <w:tcPr>
            <w:tcW w:w="4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3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承担单位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8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20172148</w:t>
            </w:r>
          </w:p>
        </w:tc>
        <w:tc>
          <w:tcPr>
            <w:tcW w:w="4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肉牛零排放生态养殖模式的研究与示范</w:t>
            </w:r>
          </w:p>
        </w:tc>
        <w:tc>
          <w:tcPr>
            <w:tcW w:w="3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上林县镇圩瑶族乡洋造村启明种养农民专业合作社、上林县动物疫病预防控制中心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20191037</w:t>
            </w:r>
          </w:p>
        </w:tc>
        <w:tc>
          <w:tcPr>
            <w:tcW w:w="4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云创智谷-移动互联网众创空间建设升级项目</w:t>
            </w:r>
          </w:p>
        </w:tc>
        <w:tc>
          <w:tcPr>
            <w:tcW w:w="3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南宁云创智谷科技服务有限公司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20192242</w:t>
            </w:r>
          </w:p>
        </w:tc>
        <w:tc>
          <w:tcPr>
            <w:tcW w:w="4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集装箱陆基循环流水养殖模式研究与示范</w:t>
            </w:r>
          </w:p>
        </w:tc>
        <w:tc>
          <w:tcPr>
            <w:tcW w:w="3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广西微自然生物科技集团有限公司、广西水产科学研究院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20195172</w:t>
            </w:r>
          </w:p>
        </w:tc>
        <w:tc>
          <w:tcPr>
            <w:tcW w:w="4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原子荧光光谱矿产品检测数据分析系统</w:t>
            </w:r>
          </w:p>
        </w:tc>
        <w:tc>
          <w:tcPr>
            <w:tcW w:w="3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南宁市峰田矿业有限责任公司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20186216</w:t>
            </w:r>
          </w:p>
        </w:tc>
        <w:tc>
          <w:tcPr>
            <w:tcW w:w="4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电信网络增值业务应用及网络文化业务应用</w:t>
            </w:r>
          </w:p>
        </w:tc>
        <w:tc>
          <w:tcPr>
            <w:tcW w:w="3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广西华利达大宗商品电子商务有限公司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20191043</w:t>
            </w:r>
          </w:p>
        </w:tc>
        <w:tc>
          <w:tcPr>
            <w:tcW w:w="4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沙井电子信息创新小镇——基于IOT技术与BLE室内定位技术的智慧停车应用示范</w:t>
            </w:r>
          </w:p>
        </w:tc>
        <w:tc>
          <w:tcPr>
            <w:tcW w:w="3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广西银江智慧城市技术有限公司、江苏大学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20193256</w:t>
            </w:r>
          </w:p>
        </w:tc>
        <w:tc>
          <w:tcPr>
            <w:tcW w:w="4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石灰炉粉尘及烟气的高效率净化环保技术的研究与应用</w:t>
            </w:r>
          </w:p>
        </w:tc>
        <w:tc>
          <w:tcPr>
            <w:tcW w:w="3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广西中海环境工程系统有限公司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20195163</w:t>
            </w:r>
          </w:p>
        </w:tc>
        <w:tc>
          <w:tcPr>
            <w:tcW w:w="4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基于php+mysql的多网融合云上CMS系统</w:t>
            </w:r>
          </w:p>
        </w:tc>
        <w:tc>
          <w:tcPr>
            <w:tcW w:w="3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广西宜搜网络科技有限公司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20195165</w:t>
            </w:r>
          </w:p>
        </w:tc>
        <w:tc>
          <w:tcPr>
            <w:tcW w:w="4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门禁系统配套蓝牙卡</w:t>
            </w:r>
          </w:p>
        </w:tc>
        <w:tc>
          <w:tcPr>
            <w:tcW w:w="3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南宁市安视美电子科技有限公司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3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20195166</w:t>
            </w:r>
          </w:p>
        </w:tc>
        <w:tc>
          <w:tcPr>
            <w:tcW w:w="4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IPV6-IPV4双栈转换服务器</w:t>
            </w:r>
          </w:p>
        </w:tc>
        <w:tc>
          <w:tcPr>
            <w:tcW w:w="3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广西讯千企创信息科技有限公司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3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20195181</w:t>
            </w:r>
          </w:p>
        </w:tc>
        <w:tc>
          <w:tcPr>
            <w:tcW w:w="4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自生结晶抗渗防潮功能砂浆研制开发与应用技术</w:t>
            </w:r>
          </w:p>
        </w:tc>
        <w:tc>
          <w:tcPr>
            <w:tcW w:w="3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广西横县恒丰建材有限责任公司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3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20195159</w:t>
            </w:r>
          </w:p>
        </w:tc>
        <w:tc>
          <w:tcPr>
            <w:tcW w:w="4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特色扶贫旅游电商平台</w:t>
            </w:r>
          </w:p>
        </w:tc>
        <w:tc>
          <w:tcPr>
            <w:tcW w:w="3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广西得舍农业科技有限公司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3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20195188</w:t>
            </w:r>
          </w:p>
        </w:tc>
        <w:tc>
          <w:tcPr>
            <w:tcW w:w="4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猪配方饲料养殖技术与推广</w:t>
            </w:r>
          </w:p>
        </w:tc>
        <w:tc>
          <w:tcPr>
            <w:tcW w:w="3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广西国岚农业投资有限公司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3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20195193</w:t>
            </w:r>
          </w:p>
        </w:tc>
        <w:tc>
          <w:tcPr>
            <w:tcW w:w="4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良种肉兔的引进和高效配套技术的研究与应用</w:t>
            </w:r>
          </w:p>
        </w:tc>
        <w:tc>
          <w:tcPr>
            <w:tcW w:w="3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横县平朗朱锦旺养殖场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4" w:hRule="atLeast"/>
          <w:jc w:val="center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20195199</w:t>
            </w:r>
          </w:p>
        </w:tc>
        <w:tc>
          <w:tcPr>
            <w:tcW w:w="4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智能化池塘内循环高产高效健康养殖技术推广示范</w:t>
            </w:r>
          </w:p>
        </w:tc>
        <w:tc>
          <w:tcPr>
            <w:tcW w:w="3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南宁市渔利翔鑫水产科技有限公司</w:t>
            </w:r>
          </w:p>
        </w:tc>
      </w:tr>
    </w:tbl>
    <w:p>
      <w:pPr>
        <w:pStyle w:val="12"/>
        <w:rPr>
          <w:rFonts w:hint="eastAsia"/>
        </w:rPr>
      </w:pPr>
    </w:p>
    <w:p/>
    <w:sectPr>
      <w:footerReference r:id="rId3" w:type="default"/>
      <w:pgSz w:w="11906" w:h="16838"/>
      <w:pgMar w:top="2098" w:right="1361" w:bottom="1701" w:left="1474" w:header="851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0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6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28526C"/>
    <w:rsid w:val="43DA1533"/>
    <w:rsid w:val="5628526C"/>
    <w:rsid w:val="5BE93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qFormat="1" w:unhideWhenUsed="0" w:uiPriority="99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4"/>
    <w:next w:val="4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outlineLvl w:val="0"/>
    </w:pPr>
    <w:rPr>
      <w:rFonts w:ascii="Arial" w:hAnsi="Arial" w:eastAsia="方正小标宋简体"/>
      <w:b w:val="0"/>
      <w:kern w:val="44"/>
      <w:sz w:val="44"/>
    </w:rPr>
  </w:style>
  <w:style w:type="character" w:default="1" w:styleId="8">
    <w:name w:val="Default Paragraph Font"/>
    <w:link w:val="9"/>
    <w:semiHidden/>
    <w:uiPriority w:val="0"/>
    <w:rPr>
      <w:rFonts w:ascii="Tahoma" w:hAnsi="Tahoma"/>
      <w:sz w:val="32"/>
      <w:szCs w:val="32"/>
    </w:rPr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5"/>
    <w:basedOn w:val="1"/>
    <w:qFormat/>
    <w:uiPriority w:val="99"/>
    <w:pPr>
      <w:ind w:left="800" w:leftChars="800" w:hanging="200" w:hangingChars="200"/>
    </w:pPr>
  </w:style>
  <w:style w:type="paragraph" w:styleId="4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5">
    <w:name w:val="Document Map"/>
    <w:basedOn w:val="1"/>
    <w:semiHidden/>
    <w:uiPriority w:val="0"/>
    <w:pPr>
      <w:shd w:val="clear" w:color="auto" w:fill="000080"/>
    </w:p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9">
    <w:name w:val="_Style 12"/>
    <w:basedOn w:val="5"/>
    <w:link w:val="8"/>
    <w:uiPriority w:val="0"/>
    <w:rPr>
      <w:rFonts w:ascii="Tahoma" w:hAnsi="Tahoma"/>
      <w:sz w:val="32"/>
      <w:szCs w:val="32"/>
    </w:rPr>
  </w:style>
  <w:style w:type="character" w:styleId="10">
    <w:name w:val="page number"/>
    <w:basedOn w:val="8"/>
    <w:uiPriority w:val="0"/>
  </w:style>
  <w:style w:type="paragraph" w:customStyle="1" w:styleId="11">
    <w:name w:val="大标题"/>
    <w:basedOn w:val="4"/>
    <w:next w:val="4"/>
    <w:qFormat/>
    <w:uiPriority w:val="0"/>
    <w:rPr>
      <w:rFonts w:eastAsia="方正小标宋简体" w:asciiTheme="minorAscii" w:hAnsiTheme="minorAscii"/>
      <w:b w:val="0"/>
    </w:rPr>
  </w:style>
  <w:style w:type="paragraph" w:customStyle="1" w:styleId="12">
    <w:name w:val="样式1"/>
    <w:basedOn w:val="1"/>
    <w:qFormat/>
    <w:uiPriority w:val="0"/>
    <w:pPr>
      <w:spacing w:line="540" w:lineRule="exact"/>
    </w:pPr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2023-05-25T09:50:00Z</dcterms:created>
  <dc:creator>lenovo</dc:creator>
  <cp:lastModifiedBy>lenovo</cp:lastModifiedBy>
  <dcterms:modified xsi:type="dcterms:W3CDTF">2023-05-25T09:50:40Z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